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E52D" w14:textId="331A6F73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  <w:r w:rsidRPr="00D516FA">
        <w:rPr>
          <w:b/>
          <w:bCs/>
          <w:sz w:val="20"/>
          <w:szCs w:val="20"/>
          <w:lang w:val="en-AU"/>
        </w:rPr>
        <w:t>APR.Intern – Submission Guidance</w:t>
      </w:r>
      <w:r w:rsidR="00925467">
        <w:rPr>
          <w:b/>
          <w:bCs/>
          <w:sz w:val="20"/>
          <w:szCs w:val="20"/>
          <w:lang w:val="en-AU"/>
        </w:rPr>
        <w:t xml:space="preserve"> (Program Partners)</w:t>
      </w:r>
    </w:p>
    <w:p w14:paraId="1E01905C" w14:textId="57A633FC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  <w:r w:rsidRPr="00D516FA">
        <w:rPr>
          <w:b/>
          <w:bCs/>
          <w:sz w:val="20"/>
          <w:szCs w:val="20"/>
          <w:lang w:val="en-AU"/>
        </w:rPr>
        <w:t>University Research Commercialisation Scheme</w:t>
      </w:r>
    </w:p>
    <w:p w14:paraId="3AC7CC9E" w14:textId="77777777" w:rsidR="0049488F" w:rsidRPr="00D516FA" w:rsidRDefault="0049488F" w:rsidP="0049488F">
      <w:pPr>
        <w:pBdr>
          <w:bottom w:val="single" w:sz="4" w:space="1" w:color="auto"/>
        </w:pBdr>
        <w:rPr>
          <w:sz w:val="20"/>
          <w:szCs w:val="20"/>
          <w:lang w:val="en-AU"/>
        </w:rPr>
      </w:pPr>
    </w:p>
    <w:p w14:paraId="2B859D79" w14:textId="711EA933" w:rsidR="0049488F" w:rsidRPr="00D516FA" w:rsidRDefault="0049488F" w:rsidP="0049488F">
      <w:pPr>
        <w:rPr>
          <w:sz w:val="20"/>
          <w:szCs w:val="20"/>
          <w:lang w:val="en-AU"/>
        </w:rPr>
      </w:pPr>
    </w:p>
    <w:p w14:paraId="580046DB" w14:textId="77777777" w:rsidR="00925467" w:rsidRDefault="00925467" w:rsidP="00925467">
      <w:pPr>
        <w:rPr>
          <w:i/>
          <w:iCs/>
          <w:sz w:val="20"/>
          <w:szCs w:val="20"/>
          <w:lang w:val="en-AU"/>
        </w:rPr>
      </w:pPr>
      <w:r w:rsidRPr="00D516FA">
        <w:rPr>
          <w:i/>
          <w:iCs/>
          <w:sz w:val="20"/>
          <w:szCs w:val="20"/>
          <w:lang w:val="en-AU"/>
        </w:rPr>
        <w:t xml:space="preserve">Please see below for guidance on drafting a submission for the University Research Commercialisation Scheme. </w:t>
      </w:r>
    </w:p>
    <w:p w14:paraId="1DAB362C" w14:textId="77777777" w:rsidR="00925467" w:rsidRDefault="00925467" w:rsidP="00925467">
      <w:pPr>
        <w:rPr>
          <w:i/>
          <w:iCs/>
          <w:sz w:val="20"/>
          <w:szCs w:val="20"/>
          <w:lang w:val="en-AU"/>
        </w:rPr>
      </w:pPr>
    </w:p>
    <w:p w14:paraId="4C49FE11" w14:textId="77777777" w:rsidR="00925467" w:rsidRDefault="00925467" w:rsidP="0092546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AU"/>
        </w:rPr>
        <w:t xml:space="preserve">Submissions (up to 1,500 words) can be emailed </w:t>
      </w:r>
      <w:r w:rsidRPr="00D516FA">
        <w:rPr>
          <w:i/>
          <w:iCs/>
          <w:sz w:val="20"/>
          <w:szCs w:val="20"/>
          <w:lang w:val="en-AU"/>
        </w:rPr>
        <w:t xml:space="preserve">to the </w:t>
      </w:r>
      <w:r w:rsidRPr="00D516FA">
        <w:rPr>
          <w:i/>
          <w:iCs/>
          <w:sz w:val="20"/>
          <w:szCs w:val="20"/>
        </w:rPr>
        <w:t xml:space="preserve">the Department of Education, Skills and Employment at </w:t>
      </w:r>
      <w:hyperlink r:id="rId5" w:history="1">
        <w:r w:rsidRPr="00D516FA">
          <w:rPr>
            <w:rStyle w:val="Hyperlink"/>
            <w:i/>
            <w:iCs/>
            <w:sz w:val="20"/>
            <w:szCs w:val="20"/>
          </w:rPr>
          <w:t>urcs@dese.gov.au</w:t>
        </w:r>
      </w:hyperlink>
      <w:r>
        <w:rPr>
          <w:i/>
          <w:iCs/>
          <w:sz w:val="20"/>
          <w:szCs w:val="20"/>
        </w:rPr>
        <w:t xml:space="preserve">, closing </w:t>
      </w:r>
      <w:r w:rsidRPr="005724D7">
        <w:rPr>
          <w:b/>
          <w:bCs/>
          <w:i/>
          <w:iCs/>
          <w:sz w:val="20"/>
          <w:szCs w:val="20"/>
        </w:rPr>
        <w:t>11.59pm AEST Friday 9 April 2021</w:t>
      </w:r>
      <w:r w:rsidRPr="00D516FA">
        <w:rPr>
          <w:i/>
          <w:iCs/>
          <w:sz w:val="20"/>
          <w:szCs w:val="20"/>
        </w:rPr>
        <w:t xml:space="preserve">. </w:t>
      </w:r>
    </w:p>
    <w:p w14:paraId="4DA4A1F9" w14:textId="77777777" w:rsidR="00925467" w:rsidRDefault="00925467" w:rsidP="00925467">
      <w:pPr>
        <w:rPr>
          <w:i/>
          <w:iCs/>
          <w:sz w:val="20"/>
          <w:szCs w:val="20"/>
        </w:rPr>
      </w:pPr>
    </w:p>
    <w:p w14:paraId="3FE6B874" w14:textId="77777777" w:rsidR="00925467" w:rsidRPr="00D516FA" w:rsidRDefault="00925467" w:rsidP="00925467">
      <w:pPr>
        <w:rPr>
          <w:i/>
          <w:iCs/>
          <w:sz w:val="20"/>
          <w:szCs w:val="20"/>
          <w:lang w:val="en-AU"/>
        </w:rPr>
      </w:pPr>
      <w:r>
        <w:rPr>
          <w:i/>
          <w:iCs/>
          <w:sz w:val="20"/>
          <w:szCs w:val="20"/>
          <w:lang w:val="en-AU"/>
        </w:rPr>
        <w:t xml:space="preserve">The consultation paper is available to download here: </w:t>
      </w:r>
      <w:hyperlink r:id="rId6" w:history="1">
        <w:r w:rsidRPr="00257BD6">
          <w:rPr>
            <w:rStyle w:val="Hyperlink"/>
            <w:i/>
            <w:iCs/>
            <w:sz w:val="20"/>
            <w:szCs w:val="20"/>
            <w:lang w:val="en-AU"/>
          </w:rPr>
          <w:t>https://www.dese.gov.au/about-us/resources/university-research-commercialisation-consultation-paper</w:t>
        </w:r>
      </w:hyperlink>
      <w:r>
        <w:rPr>
          <w:i/>
          <w:iCs/>
          <w:sz w:val="20"/>
          <w:szCs w:val="20"/>
          <w:lang w:val="en-AU"/>
        </w:rPr>
        <w:t>.</w:t>
      </w:r>
    </w:p>
    <w:p w14:paraId="113F22AB" w14:textId="77777777" w:rsidR="00925467" w:rsidRPr="00D516FA" w:rsidRDefault="00925467" w:rsidP="00925467">
      <w:pPr>
        <w:rPr>
          <w:i/>
          <w:iCs/>
          <w:sz w:val="20"/>
          <w:szCs w:val="20"/>
        </w:rPr>
      </w:pPr>
    </w:p>
    <w:p w14:paraId="3E21BC82" w14:textId="77777777" w:rsidR="00925467" w:rsidRPr="00D516FA" w:rsidRDefault="00925467" w:rsidP="00925467">
      <w:pPr>
        <w:rPr>
          <w:i/>
          <w:iCs/>
          <w:sz w:val="20"/>
          <w:szCs w:val="20"/>
        </w:rPr>
      </w:pPr>
      <w:r w:rsidRPr="00D516FA">
        <w:rPr>
          <w:i/>
          <w:iCs/>
          <w:sz w:val="20"/>
          <w:szCs w:val="20"/>
        </w:rPr>
        <w:t>Thank you supporting APR.Intern.</w:t>
      </w:r>
    </w:p>
    <w:p w14:paraId="14A2B899" w14:textId="77777777" w:rsidR="0049488F" w:rsidRPr="00D516FA" w:rsidRDefault="0049488F" w:rsidP="0049488F">
      <w:pPr>
        <w:pBdr>
          <w:bottom w:val="single" w:sz="4" w:space="1" w:color="auto"/>
        </w:pBdr>
        <w:rPr>
          <w:sz w:val="20"/>
          <w:szCs w:val="20"/>
          <w:lang w:val="en-AU"/>
        </w:rPr>
      </w:pPr>
    </w:p>
    <w:p w14:paraId="5EDCE782" w14:textId="77777777" w:rsidR="00D516FA" w:rsidRDefault="00D516FA" w:rsidP="0049488F">
      <w:pPr>
        <w:rPr>
          <w:b/>
          <w:bCs/>
          <w:sz w:val="20"/>
          <w:szCs w:val="20"/>
          <w:lang w:val="en-AU"/>
        </w:rPr>
      </w:pPr>
    </w:p>
    <w:p w14:paraId="534F82B9" w14:textId="2847A049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  <w:r w:rsidRPr="00D516FA">
        <w:rPr>
          <w:b/>
          <w:bCs/>
          <w:sz w:val="20"/>
          <w:szCs w:val="20"/>
          <w:lang w:val="en-AU"/>
        </w:rPr>
        <w:t>About APR.Intern</w:t>
      </w:r>
    </w:p>
    <w:p w14:paraId="1810C207" w14:textId="77777777" w:rsidR="0049488F" w:rsidRPr="00D516FA" w:rsidRDefault="0049488F" w:rsidP="0049488F">
      <w:pPr>
        <w:rPr>
          <w:sz w:val="20"/>
          <w:szCs w:val="20"/>
          <w:lang w:val="en-AU"/>
        </w:rPr>
      </w:pPr>
    </w:p>
    <w:p w14:paraId="0B406E68" w14:textId="77777777" w:rsidR="00925467" w:rsidRDefault="00925467" w:rsidP="00925467">
      <w:pPr>
        <w:rPr>
          <w:sz w:val="20"/>
          <w:szCs w:val="20"/>
          <w:lang w:val="en-AU"/>
        </w:rPr>
      </w:pPr>
      <w:r w:rsidRPr="00D516FA">
        <w:rPr>
          <w:sz w:val="20"/>
          <w:szCs w:val="20"/>
          <w:lang w:val="en-AU"/>
        </w:rPr>
        <w:t xml:space="preserve">Australian Postgraduate Research Intern (APR.Intern) is </w:t>
      </w:r>
      <w:r>
        <w:rPr>
          <w:sz w:val="20"/>
          <w:szCs w:val="20"/>
          <w:lang w:val="en-AU"/>
        </w:rPr>
        <w:t xml:space="preserve">funded by the Federal Government and is </w:t>
      </w:r>
      <w:r w:rsidRPr="00D516FA">
        <w:rPr>
          <w:sz w:val="20"/>
          <w:szCs w:val="20"/>
          <w:lang w:val="en-AU"/>
        </w:rPr>
        <w:t xml:space="preserve">Australia’s only national, not-for-profit PhD internship program. It connects businesses with Australia’s leading universities through PhD students, who apply their specialised </w:t>
      </w:r>
      <w:r>
        <w:rPr>
          <w:sz w:val="20"/>
          <w:szCs w:val="20"/>
          <w:lang w:val="en-AU"/>
        </w:rPr>
        <w:t xml:space="preserve">research </w:t>
      </w:r>
      <w:r w:rsidRPr="00D516FA">
        <w:rPr>
          <w:sz w:val="20"/>
          <w:szCs w:val="20"/>
          <w:lang w:val="en-AU"/>
        </w:rPr>
        <w:t xml:space="preserve">expertise to business challenges. </w:t>
      </w:r>
      <w:r>
        <w:rPr>
          <w:sz w:val="20"/>
          <w:szCs w:val="20"/>
          <w:lang w:val="en-AU"/>
        </w:rPr>
        <w:t>PhD i</w:t>
      </w:r>
      <w:r w:rsidRPr="00D516FA">
        <w:rPr>
          <w:sz w:val="20"/>
          <w:szCs w:val="20"/>
          <w:lang w:val="en-AU"/>
        </w:rPr>
        <w:t xml:space="preserve">nterns transfer their skills from theory to real-world </w:t>
      </w:r>
      <w:r>
        <w:rPr>
          <w:sz w:val="20"/>
          <w:szCs w:val="20"/>
          <w:lang w:val="en-AU"/>
        </w:rPr>
        <w:t xml:space="preserve">application - </w:t>
      </w:r>
      <w:r w:rsidRPr="007118BF">
        <w:rPr>
          <w:sz w:val="20"/>
          <w:szCs w:val="20"/>
          <w:lang w:val="en-AU"/>
        </w:rPr>
        <w:t xml:space="preserve">a key mechanism for </w:t>
      </w:r>
      <w:r>
        <w:rPr>
          <w:sz w:val="20"/>
          <w:szCs w:val="20"/>
          <w:lang w:val="en-AU"/>
        </w:rPr>
        <w:t xml:space="preserve">innovation through </w:t>
      </w:r>
      <w:r w:rsidRPr="007118BF">
        <w:rPr>
          <w:sz w:val="20"/>
          <w:szCs w:val="20"/>
          <w:lang w:val="en-AU"/>
        </w:rPr>
        <w:t>the translation and commercialisation of</w:t>
      </w:r>
      <w:r>
        <w:rPr>
          <w:sz w:val="20"/>
          <w:szCs w:val="20"/>
          <w:lang w:val="en-AU"/>
        </w:rPr>
        <w:t xml:space="preserve"> </w:t>
      </w:r>
      <w:r w:rsidRPr="007118BF">
        <w:rPr>
          <w:sz w:val="20"/>
          <w:szCs w:val="20"/>
          <w:lang w:val="en-AU"/>
        </w:rPr>
        <w:t>research.</w:t>
      </w:r>
      <w:r w:rsidRPr="00D516FA">
        <w:rPr>
          <w:sz w:val="20"/>
          <w:szCs w:val="20"/>
          <w:lang w:val="en-AU"/>
        </w:rPr>
        <w:t xml:space="preserve"> </w:t>
      </w:r>
    </w:p>
    <w:p w14:paraId="41D8469A" w14:textId="77777777" w:rsidR="00925467" w:rsidRPr="00D516FA" w:rsidRDefault="00925467" w:rsidP="00925467">
      <w:pPr>
        <w:rPr>
          <w:sz w:val="20"/>
          <w:szCs w:val="20"/>
          <w:lang w:val="en-AU"/>
        </w:rPr>
      </w:pPr>
    </w:p>
    <w:p w14:paraId="21194BFA" w14:textId="77777777" w:rsidR="00925467" w:rsidRDefault="00925467" w:rsidP="00925467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APR.Intern</w:t>
      </w:r>
      <w:r w:rsidRPr="00D516FA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is the front door to universities for</w:t>
      </w:r>
      <w:r w:rsidRPr="00D516FA">
        <w:rPr>
          <w:sz w:val="20"/>
          <w:szCs w:val="20"/>
          <w:lang w:val="en-AU"/>
        </w:rPr>
        <w:t xml:space="preserve"> businesses of all sizes – from start-ups through to government agencies and national corporations –</w:t>
      </w:r>
      <w:r>
        <w:rPr>
          <w:sz w:val="20"/>
          <w:szCs w:val="20"/>
          <w:lang w:val="en-AU"/>
        </w:rPr>
        <w:t xml:space="preserve"> linking the right PhD student to the research need and </w:t>
      </w:r>
      <w:r w:rsidRPr="00D516FA">
        <w:rPr>
          <w:sz w:val="20"/>
          <w:szCs w:val="20"/>
          <w:lang w:val="en-AU"/>
        </w:rPr>
        <w:t>enhanc</w:t>
      </w:r>
      <w:r>
        <w:rPr>
          <w:sz w:val="20"/>
          <w:szCs w:val="20"/>
          <w:lang w:val="en-AU"/>
        </w:rPr>
        <w:t>ing</w:t>
      </w:r>
      <w:r w:rsidRPr="00D516FA">
        <w:rPr>
          <w:sz w:val="20"/>
          <w:szCs w:val="20"/>
          <w:lang w:val="en-AU"/>
        </w:rPr>
        <w:t xml:space="preserve"> innovation capability for both industry and academia</w:t>
      </w:r>
      <w:r>
        <w:rPr>
          <w:sz w:val="20"/>
          <w:szCs w:val="20"/>
          <w:lang w:val="en-AU"/>
        </w:rPr>
        <w:t>.</w:t>
      </w:r>
    </w:p>
    <w:p w14:paraId="62847AFA" w14:textId="77777777" w:rsidR="00925467" w:rsidRDefault="00925467" w:rsidP="00925467">
      <w:pPr>
        <w:rPr>
          <w:sz w:val="20"/>
          <w:szCs w:val="20"/>
          <w:lang w:val="en-AU"/>
        </w:rPr>
      </w:pPr>
    </w:p>
    <w:p w14:paraId="0F6EBBC3" w14:textId="77777777" w:rsidR="00925467" w:rsidRDefault="00925467" w:rsidP="00925467">
      <w:pPr>
        <w:rPr>
          <w:i/>
          <w:iCs/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By placing highly skilled PhD students into 3-6 month industry research internships, the program is directly </w:t>
      </w:r>
      <w:r w:rsidRPr="00D516FA">
        <w:rPr>
          <w:sz w:val="20"/>
          <w:szCs w:val="20"/>
          <w:lang w:val="en-AU"/>
        </w:rPr>
        <w:t>improving translation and commercial</w:t>
      </w:r>
      <w:r>
        <w:rPr>
          <w:sz w:val="20"/>
          <w:szCs w:val="20"/>
          <w:lang w:val="en-AU"/>
        </w:rPr>
        <w:t>isation of</w:t>
      </w:r>
      <w:r w:rsidRPr="00D516FA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research</w:t>
      </w:r>
      <w:r w:rsidRPr="00D516FA">
        <w:rPr>
          <w:sz w:val="20"/>
          <w:szCs w:val="20"/>
          <w:lang w:val="en-AU"/>
        </w:rPr>
        <w:t>.</w:t>
      </w:r>
    </w:p>
    <w:p w14:paraId="6181F42B" w14:textId="5180F96D" w:rsidR="0049488F" w:rsidRPr="00D516FA" w:rsidRDefault="0049488F" w:rsidP="0049488F">
      <w:pPr>
        <w:rPr>
          <w:b/>
          <w:bCs/>
          <w:sz w:val="20"/>
          <w:szCs w:val="20"/>
          <w:lang w:val="en-AU"/>
        </w:rPr>
      </w:pPr>
    </w:p>
    <w:p w14:paraId="127FC73B" w14:textId="77777777" w:rsidR="00925467" w:rsidRPr="00D516FA" w:rsidRDefault="00925467" w:rsidP="00925467">
      <w:pPr>
        <w:rPr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  <w:lang w:val="en-AU"/>
        </w:rPr>
        <w:t>Considerations for inclusion in a response:</w:t>
      </w:r>
    </w:p>
    <w:p w14:paraId="1A09995A" w14:textId="77777777" w:rsidR="00A27CDD" w:rsidRPr="00D516FA" w:rsidRDefault="00A27CDD" w:rsidP="0049488F">
      <w:pPr>
        <w:rPr>
          <w:b/>
          <w:bCs/>
          <w:sz w:val="20"/>
          <w:szCs w:val="20"/>
          <w:lang w:val="en-AU"/>
        </w:rPr>
      </w:pPr>
    </w:p>
    <w:p w14:paraId="7883CB69" w14:textId="580F4CC4" w:rsidR="00925467" w:rsidRDefault="0055559F" w:rsidP="00925467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Information on your partnership with APR.Intern including alignment, objectives and outcomes.</w:t>
      </w:r>
    </w:p>
    <w:p w14:paraId="36258B5E" w14:textId="1C6994DE" w:rsidR="00925467" w:rsidRPr="00FC5555" w:rsidRDefault="00FC5555" w:rsidP="00FC5555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Have the PhD internships – engaged by your members/network – </w:t>
      </w:r>
      <w:r w:rsidR="00925467" w:rsidRPr="00FC5555">
        <w:rPr>
          <w:sz w:val="20"/>
          <w:szCs w:val="20"/>
          <w:lang w:val="en-AU"/>
        </w:rPr>
        <w:t>helped to create jobs, advance product development and/or led to increased profits?</w:t>
      </w:r>
    </w:p>
    <w:p w14:paraId="00376F06" w14:textId="2DD99F0A" w:rsidR="00925467" w:rsidRDefault="00925467" w:rsidP="00925467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Has the APR.Intern program helped bridge the recognised industry-university research gap?</w:t>
      </w:r>
    </w:p>
    <w:p w14:paraId="1A8C3974" w14:textId="6C398D44" w:rsidR="00925467" w:rsidRDefault="00925467" w:rsidP="00925467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Has the program helped resolve issues around the time and financial risks associated with engaging </w:t>
      </w:r>
      <w:r w:rsidR="00FC5555">
        <w:rPr>
          <w:sz w:val="20"/>
          <w:szCs w:val="20"/>
          <w:lang w:val="en-AU"/>
        </w:rPr>
        <w:t xml:space="preserve">in academic </w:t>
      </w:r>
      <w:r>
        <w:rPr>
          <w:sz w:val="20"/>
          <w:szCs w:val="20"/>
          <w:lang w:val="en-AU"/>
        </w:rPr>
        <w:t>research?</w:t>
      </w:r>
    </w:p>
    <w:p w14:paraId="22CEB3EB" w14:textId="77777777" w:rsidR="00925467" w:rsidRDefault="00925467" w:rsidP="00925467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Has APR.Intern gone some way to prove that </w:t>
      </w:r>
      <w:r w:rsidRPr="007118BF">
        <w:rPr>
          <w:sz w:val="20"/>
          <w:szCs w:val="20"/>
          <w:lang w:val="en-AU"/>
        </w:rPr>
        <w:t>Government-administered programs have an important role to de-risk research</w:t>
      </w:r>
      <w:r>
        <w:rPr>
          <w:sz w:val="20"/>
          <w:szCs w:val="20"/>
          <w:lang w:val="en-AU"/>
        </w:rPr>
        <w:t xml:space="preserve"> </w:t>
      </w:r>
      <w:r w:rsidRPr="005724D7">
        <w:rPr>
          <w:sz w:val="20"/>
          <w:szCs w:val="20"/>
          <w:lang w:val="en-AU"/>
        </w:rPr>
        <w:t>projects in the national interest</w:t>
      </w:r>
      <w:r>
        <w:rPr>
          <w:sz w:val="20"/>
          <w:szCs w:val="20"/>
          <w:lang w:val="en-AU"/>
        </w:rPr>
        <w:t>?</w:t>
      </w:r>
    </w:p>
    <w:p w14:paraId="17241C94" w14:textId="7FC3B636" w:rsidR="00925467" w:rsidRDefault="00925467" w:rsidP="00925467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How has APR.Intern </w:t>
      </w:r>
      <w:r w:rsidR="00FC5555">
        <w:rPr>
          <w:sz w:val="20"/>
          <w:szCs w:val="20"/>
          <w:lang w:val="en-AU"/>
        </w:rPr>
        <w:t xml:space="preserve">helped to </w:t>
      </w:r>
      <w:r>
        <w:rPr>
          <w:sz w:val="20"/>
          <w:szCs w:val="20"/>
          <w:lang w:val="en-AU"/>
        </w:rPr>
        <w:t>improve collaboration outcomes</w:t>
      </w:r>
      <w:r w:rsidR="00FC5555">
        <w:rPr>
          <w:sz w:val="20"/>
          <w:szCs w:val="20"/>
          <w:lang w:val="en-AU"/>
        </w:rPr>
        <w:t xml:space="preserve"> within your sector</w:t>
      </w:r>
      <w:r>
        <w:rPr>
          <w:sz w:val="20"/>
          <w:szCs w:val="20"/>
          <w:lang w:val="en-AU"/>
        </w:rPr>
        <w:t>?</w:t>
      </w:r>
    </w:p>
    <w:p w14:paraId="1346BC4D" w14:textId="77777777" w:rsidR="00925467" w:rsidRDefault="00925467" w:rsidP="00925467">
      <w:pPr>
        <w:pStyle w:val="ListParagraph"/>
        <w:numPr>
          <w:ilvl w:val="0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How has the partnership allowed your organisation to better service its members and advance industry-university research collaboration?</w:t>
      </w:r>
    </w:p>
    <w:p w14:paraId="6BD631F0" w14:textId="6804FDE4" w:rsidR="00925467" w:rsidRPr="00925467" w:rsidRDefault="00925467" w:rsidP="00925467">
      <w:pPr>
        <w:pStyle w:val="ListParagraph"/>
        <w:numPr>
          <w:ilvl w:val="1"/>
          <w:numId w:val="1"/>
        </w:num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Benefits for your members/network could include: A cost-effective solution to tackle R&amp;D, all IP remaining with the business, minimal administration, ability to fill a short-term skills gap with both PhD student and their Academic Mentor’s expertise.</w:t>
      </w:r>
    </w:p>
    <w:p w14:paraId="2592EFB5" w14:textId="3234C08E" w:rsidR="0049488F" w:rsidRDefault="0049488F">
      <w:pPr>
        <w:rPr>
          <w:sz w:val="20"/>
          <w:szCs w:val="20"/>
        </w:rPr>
      </w:pPr>
    </w:p>
    <w:p w14:paraId="61E70668" w14:textId="74ABF19A" w:rsidR="00D516FA" w:rsidRPr="00D516FA" w:rsidRDefault="00D516FA">
      <w:pPr>
        <w:rPr>
          <w:sz w:val="20"/>
          <w:szCs w:val="20"/>
        </w:rPr>
      </w:pPr>
    </w:p>
    <w:sectPr w:rsidR="00D516FA" w:rsidRPr="00D516FA" w:rsidSect="00984E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0CC4"/>
    <w:multiLevelType w:val="hybridMultilevel"/>
    <w:tmpl w:val="CA3A95D2"/>
    <w:lvl w:ilvl="0" w:tplc="04382500">
      <w:start w:val="59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8F"/>
    <w:rsid w:val="00094877"/>
    <w:rsid w:val="001B29A3"/>
    <w:rsid w:val="0049488F"/>
    <w:rsid w:val="0055559F"/>
    <w:rsid w:val="006165D0"/>
    <w:rsid w:val="006F5737"/>
    <w:rsid w:val="00925467"/>
    <w:rsid w:val="00984E50"/>
    <w:rsid w:val="009D2C9F"/>
    <w:rsid w:val="00A27CDD"/>
    <w:rsid w:val="00B37428"/>
    <w:rsid w:val="00BE7E11"/>
    <w:rsid w:val="00CD6522"/>
    <w:rsid w:val="00D516FA"/>
    <w:rsid w:val="00E27221"/>
    <w:rsid w:val="00F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47A52"/>
  <w14:defaultImageDpi w14:val="32767"/>
  <w15:chartTrackingRefBased/>
  <w15:docId w15:val="{5532CC6A-4C70-AE4F-92C4-576EC928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4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1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se.gov.au/about-us/resources/university-research-commercialisation-consultation-paper" TargetMode="External"/><Relationship Id="rId5" Type="http://schemas.openxmlformats.org/officeDocument/2006/relationships/hyperlink" Target="mailto:urcs@dese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Piltz</dc:creator>
  <cp:keywords/>
  <dc:description/>
  <cp:lastModifiedBy>Jo Piltz</cp:lastModifiedBy>
  <cp:revision>5</cp:revision>
  <dcterms:created xsi:type="dcterms:W3CDTF">2021-03-17T00:05:00Z</dcterms:created>
  <dcterms:modified xsi:type="dcterms:W3CDTF">2021-03-17T00:51:00Z</dcterms:modified>
</cp:coreProperties>
</file>